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C9FD8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打开领星ERP</w:t>
      </w:r>
    </w:p>
    <w:p w14:paraId="453F519A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第一步：选择物流-物流管理-API对接物流-添加授权-“海豚云”-下一步</w:t>
      </w:r>
    </w:p>
    <w:p w14:paraId="5BDFC23E">
      <w:r>
        <w:drawing>
          <wp:inline distT="0" distB="0" distL="114300" distR="114300">
            <wp:extent cx="5266690" cy="2411095"/>
            <wp:effectExtent l="0" t="0" r="6350" b="1206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1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20362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第二步：授权物流商</w:t>
      </w:r>
    </w:p>
    <w:p w14:paraId="79428FBB">
      <w:pPr>
        <w:rPr>
          <w:rFonts w:hint="default" w:eastAsia="宋体"/>
          <w:lang w:val="en-US" w:eastAsia="zh-CN"/>
        </w:rPr>
      </w:pPr>
      <w:r>
        <w:rPr>
          <w:rFonts w:ascii="Verdana" w:hAnsi="Verdana" w:eastAsia="宋体" w:cs="Verdana"/>
          <w:b/>
          <w:bCs/>
          <w:i w:val="0"/>
          <w:iCs w:val="0"/>
          <w:caps w:val="0"/>
          <w:color w:val="55585F"/>
          <w:spacing w:val="0"/>
          <w:sz w:val="14"/>
          <w:szCs w:val="14"/>
          <w:shd w:val="clear" w:fill="FFFFFF"/>
        </w:rPr>
        <w:t>requestUrl</w:t>
      </w:r>
      <w:r>
        <w:rPr>
          <w:rFonts w:hint="eastAsia" w:ascii="Verdana" w:hAnsi="Verdana" w:eastAsia="宋体" w:cs="Verdana"/>
          <w:b/>
          <w:bCs/>
          <w:i w:val="0"/>
          <w:iCs w:val="0"/>
          <w:caps w:val="0"/>
          <w:color w:val="55585F"/>
          <w:spacing w:val="0"/>
          <w:sz w:val="14"/>
          <w:szCs w:val="14"/>
          <w:shd w:val="clear" w:fill="FFFFFF"/>
          <w:lang w:eastAsia="zh-CN"/>
        </w:rPr>
        <w:t>：</w:t>
      </w:r>
      <w:r>
        <w:rPr>
          <w:rFonts w:hint="eastAsia" w:ascii="Verdana" w:hAnsi="Verdana" w:eastAsia="宋体" w:cs="Verdana"/>
          <w:b/>
          <w:bCs/>
          <w:i w:val="0"/>
          <w:iCs w:val="0"/>
          <w:caps w:val="0"/>
          <w:color w:val="55585F"/>
          <w:spacing w:val="0"/>
          <w:sz w:val="14"/>
          <w:szCs w:val="14"/>
          <w:shd w:val="clear" w:fill="FFFFFF"/>
          <w:lang w:eastAsia="zh-CN"/>
        </w:rPr>
        <w:fldChar w:fldCharType="begin"/>
      </w:r>
      <w:r>
        <w:rPr>
          <w:rFonts w:hint="eastAsia" w:ascii="Verdana" w:hAnsi="Verdana" w:eastAsia="宋体" w:cs="Verdana"/>
          <w:b/>
          <w:bCs/>
          <w:i w:val="0"/>
          <w:iCs w:val="0"/>
          <w:caps w:val="0"/>
          <w:color w:val="55585F"/>
          <w:spacing w:val="0"/>
          <w:sz w:val="14"/>
          <w:szCs w:val="14"/>
          <w:shd w:val="clear" w:fill="FFFFFF"/>
          <w:lang w:eastAsia="zh-CN"/>
        </w:rPr>
        <w:instrText xml:space="preserve"> HYPERLINK "http://tms.szdtexpress.com/webservice/PublicService.asmx" </w:instrText>
      </w:r>
      <w:r>
        <w:rPr>
          <w:rFonts w:hint="eastAsia" w:ascii="Verdana" w:hAnsi="Verdana" w:eastAsia="宋体" w:cs="Verdana"/>
          <w:b/>
          <w:bCs/>
          <w:i w:val="0"/>
          <w:iCs w:val="0"/>
          <w:caps w:val="0"/>
          <w:color w:val="55585F"/>
          <w:spacing w:val="0"/>
          <w:sz w:val="14"/>
          <w:szCs w:val="14"/>
          <w:shd w:val="clear" w:fill="FFFFFF"/>
          <w:lang w:eastAsia="zh-CN"/>
        </w:rPr>
        <w:fldChar w:fldCharType="separate"/>
      </w:r>
      <w:r>
        <w:rPr>
          <w:rStyle w:val="4"/>
          <w:rFonts w:hint="eastAsia" w:ascii="Verdana" w:hAnsi="Verdana" w:eastAsia="宋体" w:cs="Verdana"/>
          <w:b/>
          <w:bCs/>
          <w:i w:val="0"/>
          <w:iCs w:val="0"/>
          <w:caps w:val="0"/>
          <w:spacing w:val="0"/>
          <w:sz w:val="14"/>
          <w:szCs w:val="14"/>
          <w:shd w:val="clear" w:fill="FFFFFF"/>
          <w:lang w:eastAsia="zh-CN"/>
        </w:rPr>
        <w:t>http://tms.szdtexpress.com/webservice/PublicService.asmx</w:t>
      </w:r>
      <w:r>
        <w:rPr>
          <w:rStyle w:val="4"/>
          <w:rFonts w:hint="eastAsia" w:ascii="Verdana" w:hAnsi="Verdana" w:eastAsia="宋体" w:cs="Verdana"/>
          <w:b/>
          <w:bCs/>
          <w:i w:val="0"/>
          <w:iCs w:val="0"/>
          <w:caps w:val="0"/>
          <w:spacing w:val="0"/>
          <w:sz w:val="14"/>
          <w:szCs w:val="14"/>
          <w:shd w:val="clear" w:fill="FFFFFF"/>
          <w:lang w:eastAsia="zh-CN"/>
        </w:rPr>
        <w:br w:type="textWrapping"/>
      </w:r>
      <w:r>
        <w:rPr>
          <w:rFonts w:hint="eastAsia" w:ascii="Verdana" w:hAnsi="Verdana" w:eastAsia="宋体" w:cs="Verdana"/>
          <w:b/>
          <w:bCs/>
          <w:i w:val="0"/>
          <w:iCs w:val="0"/>
          <w:caps w:val="0"/>
          <w:color w:val="55585F"/>
          <w:spacing w:val="0"/>
          <w:sz w:val="14"/>
          <w:szCs w:val="14"/>
          <w:shd w:val="clear" w:fill="FFFFFF"/>
          <w:lang w:eastAsia="zh-CN"/>
        </w:rPr>
        <w:fldChar w:fldCharType="end"/>
      </w:r>
      <w:r>
        <w:rPr>
          <w:rFonts w:ascii="Verdana" w:hAnsi="Verdana" w:eastAsia="宋体" w:cs="Verdana"/>
          <w:b/>
          <w:bCs/>
          <w:i w:val="0"/>
          <w:iCs w:val="0"/>
          <w:caps w:val="0"/>
          <w:color w:val="55585F"/>
          <w:spacing w:val="0"/>
          <w:sz w:val="14"/>
          <w:szCs w:val="14"/>
          <w:shd w:val="clear" w:fill="FFFFFF"/>
        </w:rPr>
        <w:t>token</w:t>
      </w:r>
      <w:r>
        <w:rPr>
          <w:rFonts w:hint="eastAsia" w:ascii="Verdana" w:hAnsi="Verdana" w:eastAsia="宋体" w:cs="Verdana"/>
          <w:b/>
          <w:bCs/>
          <w:i w:val="0"/>
          <w:iCs w:val="0"/>
          <w:caps w:val="0"/>
          <w:color w:val="55585F"/>
          <w:spacing w:val="0"/>
          <w:sz w:val="14"/>
          <w:szCs w:val="14"/>
          <w:shd w:val="clear" w:fill="FFFFFF"/>
          <w:lang w:eastAsia="zh-CN"/>
        </w:rPr>
        <w:t>：</w:t>
      </w:r>
      <w:r>
        <w:rPr>
          <w:rFonts w:hint="eastAsia" w:ascii="Verdana" w:hAnsi="Verdana" w:eastAsia="宋体" w:cs="Verdana"/>
          <w:b/>
          <w:bCs/>
          <w:i w:val="0"/>
          <w:iCs w:val="0"/>
          <w:caps w:val="0"/>
          <w:color w:val="55585F"/>
          <w:spacing w:val="0"/>
          <w:sz w:val="14"/>
          <w:szCs w:val="14"/>
          <w:shd w:val="clear" w:fill="FFFFFF"/>
          <w:lang w:val="en-US" w:eastAsia="zh-CN"/>
        </w:rPr>
        <w:t>进入递通TMS系统，找到“我的设置”-“API设置”-“生成Token”-复制粘贴上</w:t>
      </w:r>
    </w:p>
    <w:p w14:paraId="549B7077">
      <w:r>
        <w:drawing>
          <wp:inline distT="0" distB="0" distL="114300" distR="114300">
            <wp:extent cx="5266690" cy="2411095"/>
            <wp:effectExtent l="0" t="0" r="6350" b="1206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1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38CA13">
      <w:pPr>
        <w:rPr>
          <w:rFonts w:ascii="Verdana" w:hAnsi="Verdana" w:eastAsia="宋体" w:cs="Verdana"/>
          <w:b/>
          <w:bCs/>
          <w:i w:val="0"/>
          <w:iCs w:val="0"/>
          <w:caps w:val="0"/>
          <w:color w:val="0B1019"/>
          <w:spacing w:val="0"/>
          <w:sz w:val="19"/>
          <w:szCs w:val="19"/>
          <w:shd w:val="clear" w:fill="FFFFFF"/>
        </w:rPr>
      </w:pPr>
      <w:r>
        <w:rPr>
          <w:rFonts w:hint="eastAsia"/>
          <w:lang w:val="en-US" w:eastAsia="zh-CN"/>
        </w:rPr>
        <w:t>第三步：</w:t>
      </w:r>
      <w:r>
        <w:rPr>
          <w:rFonts w:ascii="Verdana" w:hAnsi="Verdana" w:eastAsia="宋体" w:cs="Verdana"/>
          <w:b/>
          <w:bCs/>
          <w:i w:val="0"/>
          <w:iCs w:val="0"/>
          <w:caps w:val="0"/>
          <w:color w:val="0B1019"/>
          <w:spacing w:val="0"/>
          <w:sz w:val="19"/>
          <w:szCs w:val="19"/>
          <w:shd w:val="clear" w:fill="FFFFFF"/>
        </w:rPr>
        <w:t>添加自填渠道</w:t>
      </w:r>
    </w:p>
    <w:p w14:paraId="3E8499D5">
      <w:pPr>
        <w:rPr>
          <w:rFonts w:hint="default" w:ascii="Verdana" w:hAnsi="Verdana" w:eastAsia="宋体" w:cs="Verdana"/>
          <w:b/>
          <w:bCs/>
          <w:i w:val="0"/>
          <w:iCs w:val="0"/>
          <w:caps w:val="0"/>
          <w:color w:val="0B1019"/>
          <w:spacing w:val="0"/>
          <w:sz w:val="19"/>
          <w:szCs w:val="19"/>
          <w:shd w:val="clear" w:fill="FFFFFF"/>
          <w:lang w:val="en-US" w:eastAsia="zh-CN"/>
        </w:rPr>
      </w:pPr>
      <w:r>
        <w:rPr>
          <w:rFonts w:hint="eastAsia" w:ascii="Verdana" w:hAnsi="Verdana" w:eastAsia="宋体" w:cs="Verdana"/>
          <w:b/>
          <w:bCs/>
          <w:i w:val="0"/>
          <w:iCs w:val="0"/>
          <w:caps w:val="0"/>
          <w:color w:val="0B1019"/>
          <w:spacing w:val="0"/>
          <w:sz w:val="19"/>
          <w:szCs w:val="19"/>
          <w:shd w:val="clear" w:fill="FFFFFF"/>
          <w:lang w:val="en-US" w:eastAsia="zh-CN"/>
        </w:rPr>
        <w:t>渠道名称和渠道编码，参考递通TMS系统运输方式代码和运输方式名称</w:t>
      </w:r>
    </w:p>
    <w:p w14:paraId="5C313CA6">
      <w:r>
        <w:drawing>
          <wp:inline distT="0" distB="0" distL="114300" distR="114300">
            <wp:extent cx="4893945" cy="2637155"/>
            <wp:effectExtent l="0" t="0" r="13335" b="1460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93945" cy="2637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C1C4B7">
      <w:pPr>
        <w:rPr>
          <w:rFonts w:hint="eastAsia" w:ascii="Verdana" w:hAnsi="Verdana" w:eastAsia="宋体" w:cs="Verdana"/>
          <w:b/>
          <w:bCs/>
          <w:i w:val="0"/>
          <w:iCs w:val="0"/>
          <w:caps w:val="0"/>
          <w:color w:val="0B1019"/>
          <w:spacing w:val="0"/>
          <w:sz w:val="19"/>
          <w:szCs w:val="19"/>
          <w:shd w:val="clear" w:fill="FFFFFF"/>
          <w:lang w:val="en-US" w:eastAsia="zh-CN"/>
        </w:rPr>
      </w:pPr>
      <w:r>
        <w:rPr>
          <w:rFonts w:hint="eastAsia"/>
          <w:lang w:val="en-US" w:eastAsia="zh-CN"/>
        </w:rPr>
        <w:t>第四步：复制</w:t>
      </w:r>
      <w:r>
        <w:rPr>
          <w:rFonts w:hint="eastAsia" w:ascii="Verdana" w:hAnsi="Verdana" w:eastAsia="宋体" w:cs="Verdana"/>
          <w:b/>
          <w:bCs/>
          <w:i w:val="0"/>
          <w:iCs w:val="0"/>
          <w:caps w:val="0"/>
          <w:color w:val="0B1019"/>
          <w:spacing w:val="0"/>
          <w:sz w:val="19"/>
          <w:szCs w:val="19"/>
          <w:shd w:val="clear" w:fill="FFFFFF"/>
          <w:lang w:val="en-US" w:eastAsia="zh-CN"/>
        </w:rPr>
        <w:t>运输方式代码和运输方式名称填写至领星ERP运输方式代码和运输方式名称</w:t>
      </w:r>
    </w:p>
    <w:p w14:paraId="1C91B6E8">
      <w:r>
        <w:drawing>
          <wp:inline distT="0" distB="0" distL="114300" distR="114300">
            <wp:extent cx="5266690" cy="2411095"/>
            <wp:effectExtent l="0" t="0" r="6350" b="1206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1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DB1B3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第五步：启用物流</w:t>
      </w:r>
    </w:p>
    <w:p w14:paraId="390C7C0A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71135" cy="3451860"/>
            <wp:effectExtent l="0" t="0" r="1905" b="762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45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134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1F7DC1"/>
    <w:rsid w:val="02796A96"/>
    <w:rsid w:val="12AD31C8"/>
    <w:rsid w:val="256A4F48"/>
    <w:rsid w:val="358931C8"/>
    <w:rsid w:val="41C40098"/>
    <w:rsid w:val="4452656A"/>
    <w:rsid w:val="5F531FCE"/>
    <w:rsid w:val="6035678E"/>
    <w:rsid w:val="661029C7"/>
    <w:rsid w:val="70734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2026-01-20T12:05:44Z</dcterms:created>
  <dc:creator>79328</dc:creator>
  <cp:lastModifiedBy>WPS_1642421047</cp:lastModifiedBy>
  <dcterms:modified xsi:type="dcterms:W3CDTF">2026-01-20T12:22:52Z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eyJoZGlkIjoiOTY3ZDU0Y2FhY2U5N2U5MjI5Yjk5YTE2YTQ0YjJlZTciLCJ1c2VySWQiOiIxMzE2ODQ4Njg5In0=</vt:lpwstr>
  </property>
  <property fmtid="{D5CDD505-2E9C-101B-9397-08002B2CF9AE}" pid="4" name="ICV">
    <vt:lpwstr>056837A71E724108A23EE79888D29A01_12</vt:lpwstr>
  </property>
</Properties>
</file>